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7C43" w14:textId="77777777" w:rsidR="00981ABD" w:rsidRDefault="00981ABD">
      <w:pPr>
        <w:rPr>
          <w:b/>
        </w:rPr>
      </w:pPr>
    </w:p>
    <w:p w14:paraId="3D4DF5EA" w14:textId="7717C8E2" w:rsidR="00C418E0" w:rsidRPr="00F7609B" w:rsidRDefault="00F7609B">
      <w:pPr>
        <w:rPr>
          <w:b/>
        </w:rPr>
      </w:pPr>
      <w:r>
        <w:rPr>
          <w:b/>
        </w:rPr>
        <w:t>WHAT IS A SOFTWARE IMPLEMENTATION PLAN?</w:t>
      </w:r>
    </w:p>
    <w:p w14:paraId="72DFE7DF" w14:textId="7C4192B6" w:rsidR="00F7609B" w:rsidRDefault="00F7609B">
      <w:r>
        <w:t xml:space="preserve">A detailed description of how the vendor team will implement their software system within the client’s environment. </w:t>
      </w:r>
      <w:r w:rsidR="00432E49">
        <w:t xml:space="preserve"> This means a comprehensive plan </w:t>
      </w:r>
      <w:r w:rsidR="00451BA2">
        <w:t xml:space="preserve">that </w:t>
      </w:r>
      <w:r w:rsidR="001B3973">
        <w:t>begins</w:t>
      </w:r>
      <w:r w:rsidR="00451BA2">
        <w:t xml:space="preserve"> </w:t>
      </w:r>
      <w:r w:rsidR="00432E49">
        <w:t xml:space="preserve">with the day the contract is signed </w:t>
      </w:r>
      <w:r w:rsidR="00540EA8">
        <w:t xml:space="preserve">and continues </w:t>
      </w:r>
      <w:r w:rsidR="00432E49">
        <w:t>through</w:t>
      </w:r>
      <w:r w:rsidR="001B3973">
        <w:t xml:space="preserve"> </w:t>
      </w:r>
      <w:r w:rsidR="00432E49">
        <w:t>“</w:t>
      </w:r>
      <w:r w:rsidR="001B3973">
        <w:t>G</w:t>
      </w:r>
      <w:r w:rsidR="00432E49">
        <w:t xml:space="preserve">o </w:t>
      </w:r>
      <w:r w:rsidR="001B3973">
        <w:t>L</w:t>
      </w:r>
      <w:r w:rsidR="00432E49">
        <w:t>ive</w:t>
      </w:r>
      <w:r w:rsidR="001B3973">
        <w:t>.</w:t>
      </w:r>
      <w:r w:rsidR="00432E49">
        <w:t xml:space="preserve">” </w:t>
      </w:r>
      <w:r>
        <w:t xml:space="preserve"> The </w:t>
      </w:r>
      <w:r w:rsidR="00432E49">
        <w:t xml:space="preserve">implementation </w:t>
      </w:r>
      <w:r>
        <w:t>plan should provide a step-by-step and actionable sequence of events for executing the implementation along with the associated resources, decisions, and inputs the vendor requires from the client.</w:t>
      </w:r>
    </w:p>
    <w:p w14:paraId="12CF5C5C" w14:textId="77777777" w:rsidR="00F7609B" w:rsidRDefault="00F7609B"/>
    <w:p w14:paraId="38170320" w14:textId="77777777" w:rsidR="00432E49" w:rsidRPr="00432E49" w:rsidRDefault="00432E49">
      <w:pPr>
        <w:rPr>
          <w:b/>
        </w:rPr>
      </w:pPr>
      <w:r>
        <w:rPr>
          <w:b/>
        </w:rPr>
        <w:t>WHEN SHOULD WE DO THIS?</w:t>
      </w:r>
    </w:p>
    <w:p w14:paraId="65DFA3F6" w14:textId="2C00AEC4" w:rsidR="00F7609B" w:rsidRDefault="00432E49">
      <w:r>
        <w:t>Establishing a detailed implementation is plan is critical BEFORE</w:t>
      </w:r>
      <w:r w:rsidR="00621264">
        <w:t>*</w:t>
      </w:r>
      <w:r>
        <w:t xml:space="preserve"> getting started.  Ideally, the implementation plan </w:t>
      </w:r>
      <w:r w:rsidR="00AB669F">
        <w:t>is create</w:t>
      </w:r>
      <w:r w:rsidR="00A547AB">
        <w:t>d</w:t>
      </w:r>
      <w:r w:rsidR="00AB669F">
        <w:t xml:space="preserve"> by the vendor – then reviewed &amp; approved by the client – </w:t>
      </w:r>
      <w:r w:rsidR="00A0382D">
        <w:t xml:space="preserve">BEFORE </w:t>
      </w:r>
      <w:r w:rsidR="00AB669F">
        <w:t xml:space="preserve">the initial contract is </w:t>
      </w:r>
      <w:r w:rsidR="00A547AB">
        <w:t xml:space="preserve">even </w:t>
      </w:r>
      <w:r w:rsidR="00AB669F">
        <w:t xml:space="preserve">signed between the parties.  The implementation plan can be reviewed, iterated, and finalized </w:t>
      </w:r>
      <w:r w:rsidR="00A0382D">
        <w:t xml:space="preserve">BEFORE </w:t>
      </w:r>
      <w:r w:rsidR="00AB669F">
        <w:t xml:space="preserve">the project begins and should be attached directly in the contractual agreement.  </w:t>
      </w:r>
    </w:p>
    <w:p w14:paraId="4FA1FD31" w14:textId="77777777" w:rsidR="00621264" w:rsidRDefault="00621264"/>
    <w:p w14:paraId="147B1F10" w14:textId="313D67C6" w:rsidR="00621264" w:rsidRPr="006C2C74" w:rsidRDefault="00621264">
      <w:r>
        <w:t>*</w:t>
      </w:r>
      <w:r w:rsidRPr="00420239">
        <w:rPr>
          <w:i/>
          <w:u w:val="single"/>
        </w:rPr>
        <w:t>Note</w:t>
      </w:r>
      <w:r>
        <w:t>:</w:t>
      </w:r>
      <w:r w:rsidR="00420239">
        <w:t xml:space="preserve"> this </w:t>
      </w:r>
      <w:r w:rsidR="00235FBE">
        <w:t>still</w:t>
      </w:r>
      <w:r w:rsidR="00420239">
        <w:t xml:space="preserve"> applies in an Agile project</w:t>
      </w:r>
      <w:r w:rsidR="00235FBE">
        <w:t>!</w:t>
      </w:r>
      <w:r w:rsidR="00420239">
        <w:t xml:space="preserve">  The client should require a full schedule, full plan, full risk assessment, and full detail</w:t>
      </w:r>
      <w:r w:rsidR="003E1F1A">
        <w:t>s</w:t>
      </w:r>
      <w:r w:rsidR="00420239">
        <w:t xml:space="preserve"> of both the vendor- and client-provided resources. </w:t>
      </w:r>
      <w:r w:rsidR="006C2C74">
        <w:t xml:space="preserve"> Agile is not an excuse to avoid planning; rather, it is a methodology that anticipates flexibility, adjustment, and reprioritization during the implementation process.  In Agile, it is </w:t>
      </w:r>
      <w:r w:rsidR="006C2C74">
        <w:rPr>
          <w:b/>
          <w:u w:val="single"/>
        </w:rPr>
        <w:t>even more important</w:t>
      </w:r>
      <w:r w:rsidR="006C2C74">
        <w:t xml:space="preserve"> to set up a baseline plan to serve as a common reference point for all parties. </w:t>
      </w:r>
    </w:p>
    <w:p w14:paraId="52636F9E" w14:textId="77777777" w:rsidR="00F7609B" w:rsidRDefault="00F7609B"/>
    <w:p w14:paraId="4BBDF330" w14:textId="77777777" w:rsidR="00432E49" w:rsidRPr="00F7609B" w:rsidRDefault="00432E49" w:rsidP="00432E49">
      <w:pPr>
        <w:rPr>
          <w:b/>
        </w:rPr>
      </w:pPr>
      <w:r>
        <w:rPr>
          <w:b/>
        </w:rPr>
        <w:t>WHY IS IT IMPORTANT?</w:t>
      </w:r>
    </w:p>
    <w:p w14:paraId="51275CC4" w14:textId="77777777" w:rsidR="00432E49" w:rsidRDefault="00B40F6C">
      <w:r>
        <w:t>A comprehensive software implementation plan is critical for several reasons:</w:t>
      </w:r>
    </w:p>
    <w:p w14:paraId="6E1EAD5B" w14:textId="1BC2F737" w:rsidR="00B40F6C" w:rsidRDefault="00B40F6C" w:rsidP="00B40F6C">
      <w:pPr>
        <w:pStyle w:val="ListParagraph"/>
        <w:numPr>
          <w:ilvl w:val="0"/>
          <w:numId w:val="1"/>
        </w:numPr>
      </w:pPr>
      <w:r>
        <w:t xml:space="preserve">Defining the baseline cost, schedule, and scope expectations – which </w:t>
      </w:r>
      <w:r w:rsidR="00F27893">
        <w:t xml:space="preserve">should </w:t>
      </w:r>
      <w:r>
        <w:t>then be tracked during the project</w:t>
      </w:r>
    </w:p>
    <w:p w14:paraId="29ED7A50" w14:textId="77777777" w:rsidR="00B40F6C" w:rsidRDefault="00B40F6C" w:rsidP="00B40F6C">
      <w:pPr>
        <w:pStyle w:val="ListParagraph"/>
        <w:numPr>
          <w:ilvl w:val="0"/>
          <w:numId w:val="1"/>
        </w:numPr>
      </w:pPr>
      <w:r>
        <w:t>Simplifying the project control process – because current status can be related to the original baseline</w:t>
      </w:r>
    </w:p>
    <w:p w14:paraId="167A2B74" w14:textId="77777777" w:rsidR="00B40F6C" w:rsidRDefault="00B40F6C" w:rsidP="00B40F6C">
      <w:pPr>
        <w:pStyle w:val="ListParagraph"/>
        <w:numPr>
          <w:ilvl w:val="0"/>
          <w:numId w:val="1"/>
        </w:numPr>
      </w:pPr>
      <w:r>
        <w:t>Improves executive reporting – easier to showcase the project’s current status &amp; substantiate any changes</w:t>
      </w:r>
    </w:p>
    <w:p w14:paraId="67E1B331" w14:textId="77777777" w:rsidR="00B40F6C" w:rsidRDefault="00B40F6C" w:rsidP="00B40F6C">
      <w:pPr>
        <w:pStyle w:val="ListParagraph"/>
        <w:numPr>
          <w:ilvl w:val="0"/>
          <w:numId w:val="1"/>
        </w:numPr>
      </w:pPr>
      <w:r>
        <w:t>Reducing surprises later – the vendor’s step-by-step actions are already known and expected.</w:t>
      </w:r>
    </w:p>
    <w:p w14:paraId="58A44587" w14:textId="77777777" w:rsidR="00432E49" w:rsidRDefault="00432E49"/>
    <w:p w14:paraId="310C2702" w14:textId="77777777" w:rsidR="00F7609B" w:rsidRPr="00F7609B" w:rsidRDefault="00F7609B">
      <w:pPr>
        <w:rPr>
          <w:b/>
        </w:rPr>
      </w:pPr>
      <w:r>
        <w:rPr>
          <w:b/>
        </w:rPr>
        <w:t>CHECKLIST</w:t>
      </w:r>
    </w:p>
    <w:p w14:paraId="3A413ED6" w14:textId="77777777" w:rsidR="00F7609B" w:rsidRDefault="00F7609B">
      <w:r>
        <w:t xml:space="preserve">The following checklist provides </w:t>
      </w:r>
      <w:r w:rsidR="00AB669F">
        <w:t>a list of planning elements to consider before starting a software implementation effort:</w:t>
      </w:r>
    </w:p>
    <w:p w14:paraId="741459AD" w14:textId="77777777" w:rsidR="00F7609B" w:rsidRPr="006C2C74" w:rsidRDefault="00F7609B">
      <w:pPr>
        <w:rPr>
          <w:sz w:val="20"/>
        </w:rPr>
      </w:pPr>
    </w:p>
    <w:tbl>
      <w:tblPr>
        <w:tblStyle w:val="GridTable2"/>
        <w:tblW w:w="5000" w:type="pct"/>
        <w:tblLayout w:type="fixed"/>
        <w:tblLook w:val="04A0" w:firstRow="1" w:lastRow="0" w:firstColumn="1" w:lastColumn="0" w:noHBand="0" w:noVBand="1"/>
      </w:tblPr>
      <w:tblGrid>
        <w:gridCol w:w="8263"/>
        <w:gridCol w:w="1221"/>
        <w:gridCol w:w="1316"/>
      </w:tblGrid>
      <w:tr w:rsidR="00F7609B" w:rsidRPr="00EC4849" w14:paraId="2BD778FF" w14:textId="77777777" w:rsidTr="00981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</w:tcPr>
          <w:p w14:paraId="4BC13C0E" w14:textId="77777777" w:rsidR="00F7609B" w:rsidRPr="006D6F55" w:rsidRDefault="00AB669F" w:rsidP="00AD6800">
            <w:pPr>
              <w:rPr>
                <w:i/>
                <w:sz w:val="24"/>
              </w:rPr>
            </w:pPr>
            <w:r w:rsidRPr="00AB669F">
              <w:rPr>
                <w:i/>
                <w:color w:val="4472C4" w:themeColor="accent5"/>
                <w:sz w:val="20"/>
              </w:rPr>
              <w:t>Planning Element</w:t>
            </w:r>
          </w:p>
        </w:tc>
        <w:tc>
          <w:tcPr>
            <w:tcW w:w="1221" w:type="dxa"/>
          </w:tcPr>
          <w:p w14:paraId="4F29C8D1" w14:textId="77777777" w:rsidR="00F7609B" w:rsidRPr="00F7609B" w:rsidRDefault="00F7609B" w:rsidP="00AD6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5"/>
                <w:sz w:val="20"/>
              </w:rPr>
            </w:pPr>
            <w:r w:rsidRPr="00F7609B">
              <w:rPr>
                <w:i/>
                <w:color w:val="4472C4" w:themeColor="accent5"/>
                <w:sz w:val="20"/>
              </w:rPr>
              <w:t>Vendor</w:t>
            </w:r>
          </w:p>
          <w:p w14:paraId="1109CAB4" w14:textId="2192BC1E" w:rsidR="00F7609B" w:rsidRPr="00F7609B" w:rsidRDefault="00AE134B" w:rsidP="00AD6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5"/>
                <w:sz w:val="20"/>
              </w:rPr>
            </w:pPr>
            <w:r>
              <w:rPr>
                <w:i/>
                <w:color w:val="4472C4" w:themeColor="accent5"/>
                <w:sz w:val="20"/>
              </w:rPr>
              <w:t>Completed</w:t>
            </w:r>
            <w:r w:rsidR="00F7609B" w:rsidRPr="00F7609B">
              <w:rPr>
                <w:i/>
                <w:color w:val="4472C4" w:themeColor="accent5"/>
                <w:sz w:val="20"/>
              </w:rPr>
              <w:t>?</w:t>
            </w:r>
          </w:p>
        </w:tc>
        <w:tc>
          <w:tcPr>
            <w:tcW w:w="1316" w:type="dxa"/>
          </w:tcPr>
          <w:p w14:paraId="3FB20786" w14:textId="77777777" w:rsidR="00F7609B" w:rsidRPr="00F7609B" w:rsidRDefault="00F7609B" w:rsidP="00F76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72C4" w:themeColor="accent5"/>
                <w:sz w:val="20"/>
              </w:rPr>
            </w:pPr>
            <w:r>
              <w:rPr>
                <w:i/>
                <w:color w:val="4472C4" w:themeColor="accent5"/>
                <w:sz w:val="20"/>
              </w:rPr>
              <w:t>Client Approved?</w:t>
            </w:r>
          </w:p>
        </w:tc>
      </w:tr>
      <w:tr w:rsidR="00F7609B" w:rsidRPr="00EC4849" w14:paraId="7EC9207B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3AF4CCB" w14:textId="77777777" w:rsidR="00F7609B" w:rsidRDefault="00F7609B" w:rsidP="00AD6800">
            <w:r>
              <w:rPr>
                <w:b w:val="0"/>
              </w:rPr>
              <w:t>SME’s provide technical due diligence &amp; review all requirements with vendor</w:t>
            </w:r>
          </w:p>
        </w:tc>
        <w:tc>
          <w:tcPr>
            <w:tcW w:w="1221" w:type="dxa"/>
            <w:vAlign w:val="bottom"/>
          </w:tcPr>
          <w:p w14:paraId="4721B527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bottom"/>
          </w:tcPr>
          <w:p w14:paraId="732F75DA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609B" w:rsidRPr="00EC4849" w14:paraId="338F3E31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04F00B4B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SME’s clarify technical details &amp; concerns with vendor</w:t>
            </w:r>
          </w:p>
        </w:tc>
        <w:tc>
          <w:tcPr>
            <w:tcW w:w="1221" w:type="dxa"/>
            <w:vAlign w:val="bottom"/>
          </w:tcPr>
          <w:p w14:paraId="07EDF26C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bottom"/>
          </w:tcPr>
          <w:p w14:paraId="4E79D939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609B" w:rsidRPr="00EC4849" w14:paraId="0ADDC707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951B984" w14:textId="77777777" w:rsidR="00F7609B" w:rsidRDefault="00F7609B" w:rsidP="00AD6800">
            <w:r>
              <w:rPr>
                <w:b w:val="0"/>
              </w:rPr>
              <w:t>Require vendor to conduct technical “deep dive” demonstrations</w:t>
            </w:r>
          </w:p>
        </w:tc>
        <w:tc>
          <w:tcPr>
            <w:tcW w:w="1221" w:type="dxa"/>
            <w:vAlign w:val="bottom"/>
          </w:tcPr>
          <w:p w14:paraId="6F46BD04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  <w:vAlign w:val="bottom"/>
          </w:tcPr>
          <w:p w14:paraId="07CE27E9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7609B" w:rsidRPr="00EC4849" w14:paraId="1D1C4B8C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7928FF8D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Clarify cost proposal with vendor</w:t>
            </w:r>
          </w:p>
        </w:tc>
        <w:tc>
          <w:tcPr>
            <w:tcW w:w="1221" w:type="dxa"/>
            <w:vAlign w:val="bottom"/>
          </w:tcPr>
          <w:p w14:paraId="34E0C447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DD69B9B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303C897D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618B0336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Clarify scope inclusions/exclusions with vendor</w:t>
            </w:r>
          </w:p>
        </w:tc>
        <w:tc>
          <w:tcPr>
            <w:tcW w:w="1221" w:type="dxa"/>
            <w:vAlign w:val="bottom"/>
          </w:tcPr>
          <w:p w14:paraId="2D072827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69C2B7A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48746D15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D7353A8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Clarify roles &amp; responsibilities between client &amp; vendor teams</w:t>
            </w:r>
          </w:p>
        </w:tc>
        <w:tc>
          <w:tcPr>
            <w:tcW w:w="1221" w:type="dxa"/>
            <w:vAlign w:val="bottom"/>
          </w:tcPr>
          <w:p w14:paraId="6C5D264D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C9342BF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767DBAF0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35899459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Clarify execution methodology with vendor</w:t>
            </w:r>
          </w:p>
        </w:tc>
        <w:tc>
          <w:tcPr>
            <w:tcW w:w="1221" w:type="dxa"/>
            <w:vAlign w:val="bottom"/>
          </w:tcPr>
          <w:p w14:paraId="7A0CEC60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CD51B1B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71B712FF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50798B1D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Require vendor to submit implementation schedule with deliverables &amp; client actions</w:t>
            </w:r>
          </w:p>
        </w:tc>
        <w:tc>
          <w:tcPr>
            <w:tcW w:w="1221" w:type="dxa"/>
            <w:vAlign w:val="bottom"/>
          </w:tcPr>
          <w:p w14:paraId="61DAB02C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DA5839E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5FE0584C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760AF3C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Clarify any major concerns, risks, issues, suspicions, and/or problems with vendor</w:t>
            </w:r>
          </w:p>
        </w:tc>
        <w:tc>
          <w:tcPr>
            <w:tcW w:w="1221" w:type="dxa"/>
            <w:vAlign w:val="bottom"/>
          </w:tcPr>
          <w:p w14:paraId="732F482B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7F07C60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240C9A0E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3CA84B54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Require vendor to provide step-by-step actionable solutions for all major risks</w:t>
            </w:r>
          </w:p>
        </w:tc>
        <w:tc>
          <w:tcPr>
            <w:tcW w:w="1221" w:type="dxa"/>
            <w:vAlign w:val="bottom"/>
          </w:tcPr>
          <w:p w14:paraId="1F5EA8B0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D7A333E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7E9C4A62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27EDE56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Require vendor to define “trigger points” of when cost/schedule changes are valid</w:t>
            </w:r>
          </w:p>
        </w:tc>
        <w:tc>
          <w:tcPr>
            <w:tcW w:w="1221" w:type="dxa"/>
            <w:vAlign w:val="bottom"/>
          </w:tcPr>
          <w:p w14:paraId="28243527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017DD95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13611082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4CDE86B7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Require vendor to define potential impacts if non-controllable risks are encountered</w:t>
            </w:r>
          </w:p>
        </w:tc>
        <w:tc>
          <w:tcPr>
            <w:tcW w:w="1221" w:type="dxa"/>
            <w:vAlign w:val="bottom"/>
          </w:tcPr>
          <w:p w14:paraId="0FE2F0BA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039C5AC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52357CD7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0DC30779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Perform reference checks to verify accuracy and learn from peers</w:t>
            </w:r>
          </w:p>
        </w:tc>
        <w:tc>
          <w:tcPr>
            <w:tcW w:w="1221" w:type="dxa"/>
            <w:vAlign w:val="bottom"/>
          </w:tcPr>
          <w:p w14:paraId="0E0261EF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C73D16A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23B2A62D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690319D2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 xml:space="preserve">Review and clarify all mandatory requirements with vendor (security, training, </w:t>
            </w:r>
            <w:proofErr w:type="spellStart"/>
            <w:r>
              <w:rPr>
                <w:b w:val="0"/>
              </w:rPr>
              <w:t>funct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1221" w:type="dxa"/>
            <w:vAlign w:val="bottom"/>
          </w:tcPr>
          <w:p w14:paraId="370285B3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6CFF9E4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0B5D79B1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79DDA0D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Require vendor to identify all client resources, decisions, &amp; deliverables needed</w:t>
            </w:r>
          </w:p>
        </w:tc>
        <w:tc>
          <w:tcPr>
            <w:tcW w:w="1221" w:type="dxa"/>
            <w:vAlign w:val="bottom"/>
          </w:tcPr>
          <w:p w14:paraId="1DC2E610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900B646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4C0171CD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1C12421C" w14:textId="77777777" w:rsidR="00F7609B" w:rsidRDefault="00F7609B" w:rsidP="00AD6800">
            <w:pPr>
              <w:rPr>
                <w:b w:val="0"/>
              </w:rPr>
            </w:pPr>
            <w:r>
              <w:rPr>
                <w:b w:val="0"/>
              </w:rPr>
              <w:t>Require vendor to list all unknowns at time of contract award (&amp; when we will know)</w:t>
            </w:r>
          </w:p>
        </w:tc>
        <w:tc>
          <w:tcPr>
            <w:tcW w:w="1221" w:type="dxa"/>
            <w:vAlign w:val="bottom"/>
          </w:tcPr>
          <w:p w14:paraId="037EF89A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913E9E9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9B" w:rsidRPr="00EC4849" w14:paraId="2C29B2F8" w14:textId="77777777" w:rsidTr="009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6E779D5C" w14:textId="77777777" w:rsidR="00F7609B" w:rsidRDefault="00F7609B" w:rsidP="00AD6800">
            <w:r>
              <w:rPr>
                <w:b w:val="0"/>
              </w:rPr>
              <w:t>Require the vendor to provide tangible examples, samples, &amp; mock-ups as applicable</w:t>
            </w:r>
          </w:p>
        </w:tc>
        <w:tc>
          <w:tcPr>
            <w:tcW w:w="1221" w:type="dxa"/>
            <w:vAlign w:val="bottom"/>
          </w:tcPr>
          <w:p w14:paraId="7DDCD518" w14:textId="77777777" w:rsidR="00F7609B" w:rsidRPr="00EC4849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BE7F188" w14:textId="77777777" w:rsidR="00F7609B" w:rsidRDefault="00F7609B" w:rsidP="00AD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9B" w:rsidRPr="00EC4849" w14:paraId="32F33656" w14:textId="77777777" w:rsidTr="00981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3" w:type="dxa"/>
            <w:vAlign w:val="center"/>
          </w:tcPr>
          <w:p w14:paraId="56C38F49" w14:textId="77777777" w:rsidR="00F7609B" w:rsidRPr="00F7609B" w:rsidRDefault="007508FD" w:rsidP="007508FD">
            <w:pPr>
              <w:rPr>
                <w:b w:val="0"/>
              </w:rPr>
            </w:pPr>
            <w:r>
              <w:rPr>
                <w:b w:val="0"/>
              </w:rPr>
              <w:t>The vendor provided</w:t>
            </w:r>
            <w:r w:rsidR="00F7609B">
              <w:rPr>
                <w:b w:val="0"/>
              </w:rPr>
              <w:t xml:space="preserve"> named resources for their implementation team</w:t>
            </w:r>
          </w:p>
        </w:tc>
        <w:tc>
          <w:tcPr>
            <w:tcW w:w="1221" w:type="dxa"/>
            <w:vAlign w:val="bottom"/>
          </w:tcPr>
          <w:p w14:paraId="275CD064" w14:textId="77777777" w:rsidR="00F7609B" w:rsidRPr="00EC4849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EB3633F" w14:textId="77777777" w:rsidR="00F7609B" w:rsidRDefault="00F7609B" w:rsidP="00AD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7861E7" w14:textId="77777777" w:rsidR="00F7609B" w:rsidRPr="006C2C74" w:rsidRDefault="00F7609B">
      <w:pPr>
        <w:rPr>
          <w:sz w:val="2"/>
          <w:szCs w:val="2"/>
        </w:rPr>
      </w:pPr>
    </w:p>
    <w:sectPr w:rsidR="00F7609B" w:rsidRPr="006C2C74" w:rsidSect="00F760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6F1D" w14:textId="77777777" w:rsidR="00F005C1" w:rsidRDefault="00F005C1" w:rsidP="00F7609B">
      <w:r>
        <w:separator/>
      </w:r>
    </w:p>
  </w:endnote>
  <w:endnote w:type="continuationSeparator" w:id="0">
    <w:p w14:paraId="31E2D256" w14:textId="77777777" w:rsidR="00F005C1" w:rsidRDefault="00F005C1" w:rsidP="00F7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8043" w14:textId="77777777" w:rsidR="00F005C1" w:rsidRDefault="00F005C1" w:rsidP="00F7609B">
      <w:r>
        <w:separator/>
      </w:r>
    </w:p>
  </w:footnote>
  <w:footnote w:type="continuationSeparator" w:id="0">
    <w:p w14:paraId="6CC216DA" w14:textId="77777777" w:rsidR="00F005C1" w:rsidRDefault="00F005C1" w:rsidP="00F7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D7FE" w14:textId="5115BD7D" w:rsidR="00981ABD" w:rsidRPr="00C04FA7" w:rsidRDefault="00981ABD" w:rsidP="00981ABD">
    <w:pPr>
      <w:shd w:val="clear" w:color="auto" w:fill="385623" w:themeFill="accent6" w:themeFillShade="80"/>
      <w:jc w:val="both"/>
      <w:rPr>
        <w:rFonts w:cs="Arial"/>
        <w:bCs/>
        <w:color w:val="FFFFFF" w:themeColor="background1"/>
        <w:spacing w:val="40"/>
        <w:sz w:val="40"/>
        <w:szCs w:val="28"/>
      </w:rPr>
    </w:pPr>
    <w:r>
      <w:rPr>
        <w:rFonts w:cs="Arial"/>
        <w:bCs/>
        <w:color w:val="FFFFFF" w:themeColor="background1"/>
        <w:spacing w:val="40"/>
        <w:sz w:val="40"/>
        <w:szCs w:val="28"/>
      </w:rPr>
      <w:t>Creating a Software Implementation Plan</w:t>
    </w:r>
  </w:p>
  <w:p w14:paraId="5FBB18D1" w14:textId="1ED6E7CB" w:rsidR="00981ABD" w:rsidRDefault="00981ABD" w:rsidP="00981ABD">
    <w:pPr>
      <w:shd w:val="clear" w:color="auto" w:fill="E2EFD9" w:themeFill="accent6" w:themeFillTint="33"/>
      <w:jc w:val="both"/>
      <w:rPr>
        <w:sz w:val="20"/>
      </w:rPr>
    </w:pPr>
    <w:r>
      <w:rPr>
        <w:rFonts w:cs="Arial"/>
        <w:i/>
      </w:rPr>
      <w:t>A Checklist to Assist with Project Planning</w:t>
    </w:r>
  </w:p>
  <w:p w14:paraId="5FBFF531" w14:textId="15479B26" w:rsidR="00F7609B" w:rsidRDefault="00F7609B" w:rsidP="00F760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C39B3"/>
    <w:multiLevelType w:val="hybridMultilevel"/>
    <w:tmpl w:val="B068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1A"/>
    <w:rsid w:val="000B7D77"/>
    <w:rsid w:val="001B3973"/>
    <w:rsid w:val="00235FBE"/>
    <w:rsid w:val="002E1187"/>
    <w:rsid w:val="002F6320"/>
    <w:rsid w:val="0036224B"/>
    <w:rsid w:val="003E1F1A"/>
    <w:rsid w:val="00420239"/>
    <w:rsid w:val="00432E49"/>
    <w:rsid w:val="00451BA2"/>
    <w:rsid w:val="004D672C"/>
    <w:rsid w:val="00540EA8"/>
    <w:rsid w:val="00621264"/>
    <w:rsid w:val="006B5783"/>
    <w:rsid w:val="006C2C74"/>
    <w:rsid w:val="00731734"/>
    <w:rsid w:val="007508FD"/>
    <w:rsid w:val="00945B90"/>
    <w:rsid w:val="009718E1"/>
    <w:rsid w:val="00974152"/>
    <w:rsid w:val="00981ABD"/>
    <w:rsid w:val="00A0382D"/>
    <w:rsid w:val="00A547AB"/>
    <w:rsid w:val="00AB669F"/>
    <w:rsid w:val="00AE134B"/>
    <w:rsid w:val="00B26C75"/>
    <w:rsid w:val="00B40F6C"/>
    <w:rsid w:val="00C418E0"/>
    <w:rsid w:val="00D16FD0"/>
    <w:rsid w:val="00E01C1A"/>
    <w:rsid w:val="00E820A2"/>
    <w:rsid w:val="00ED2053"/>
    <w:rsid w:val="00F005C1"/>
    <w:rsid w:val="00F27893"/>
    <w:rsid w:val="00F31D3B"/>
    <w:rsid w:val="00F7609B"/>
    <w:rsid w:val="00F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FA09"/>
  <w15:chartTrackingRefBased/>
  <w15:docId w15:val="{12C89E2B-BCB3-4817-AE99-ACCFD76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9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F7609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7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9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9B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</Words>
  <Characters>2910</Characters>
  <Application>Microsoft Office Word</Application>
  <DocSecurity>0</DocSecurity>
  <Lines>24</Lines>
  <Paragraphs>6</Paragraphs>
  <ScaleCrop>false</ScaleCrop>
  <Company>The University of Kansas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Lines, Brian</dc:creator>
  <cp:keywords/>
  <dc:description/>
  <cp:lastModifiedBy>Lines, Brian</cp:lastModifiedBy>
  <cp:revision>29</cp:revision>
  <dcterms:created xsi:type="dcterms:W3CDTF">2019-05-20T16:37:00Z</dcterms:created>
  <dcterms:modified xsi:type="dcterms:W3CDTF">2021-03-03T15:52:00Z</dcterms:modified>
</cp:coreProperties>
</file>